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E2" w:rsidRDefault="009441E2" w:rsidP="00394B06">
      <w:pPr>
        <w:jc w:val="center"/>
        <w:rPr>
          <w:b/>
        </w:rPr>
      </w:pPr>
      <w:r>
        <w:rPr>
          <w:b/>
        </w:rPr>
        <w:t>УЧАСТИЕ ПЕДАГОГОВ ШКОЛЫ В ПРОФЕССИОНАЛЬНЫХ КОНКУРСАХ НА МУНИЦИПАЛЬНОМ УРОВНЕ</w:t>
      </w:r>
    </w:p>
    <w:p w:rsidR="009441E2" w:rsidRPr="006770C3" w:rsidRDefault="009441E2" w:rsidP="009441E2">
      <w:pPr>
        <w:tabs>
          <w:tab w:val="left" w:pos="10440"/>
        </w:tabs>
      </w:pP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2160"/>
        <w:gridCol w:w="822"/>
        <w:gridCol w:w="6378"/>
        <w:gridCol w:w="3158"/>
      </w:tblGrid>
      <w:tr w:rsidR="009441E2" w:rsidRPr="006770C3" w:rsidTr="00394B06">
        <w:tc>
          <w:tcPr>
            <w:tcW w:w="3085" w:type="dxa"/>
          </w:tcPr>
          <w:p w:rsidR="009441E2" w:rsidRPr="006770C3" w:rsidRDefault="009441E2" w:rsidP="00394B06">
            <w:pPr>
              <w:tabs>
                <w:tab w:val="left" w:pos="10440"/>
              </w:tabs>
              <w:jc w:val="center"/>
            </w:pPr>
            <w:r w:rsidRPr="006770C3">
              <w:t>ФИО</w:t>
            </w:r>
          </w:p>
        </w:tc>
        <w:tc>
          <w:tcPr>
            <w:tcW w:w="2160" w:type="dxa"/>
          </w:tcPr>
          <w:p w:rsidR="009441E2" w:rsidRPr="006770C3" w:rsidRDefault="009441E2" w:rsidP="00394B06">
            <w:pPr>
              <w:tabs>
                <w:tab w:val="left" w:pos="10440"/>
              </w:tabs>
              <w:jc w:val="center"/>
            </w:pPr>
            <w:r w:rsidRPr="006770C3">
              <w:t>ДОЛЖНОСТЬ</w:t>
            </w:r>
          </w:p>
        </w:tc>
        <w:tc>
          <w:tcPr>
            <w:tcW w:w="822" w:type="dxa"/>
          </w:tcPr>
          <w:p w:rsidR="009441E2" w:rsidRPr="006770C3" w:rsidRDefault="009441E2" w:rsidP="00394B06">
            <w:pPr>
              <w:tabs>
                <w:tab w:val="left" w:pos="10440"/>
              </w:tabs>
              <w:jc w:val="center"/>
            </w:pPr>
            <w:r w:rsidRPr="006770C3">
              <w:t>ГОД</w:t>
            </w:r>
          </w:p>
        </w:tc>
        <w:tc>
          <w:tcPr>
            <w:tcW w:w="6378" w:type="dxa"/>
          </w:tcPr>
          <w:p w:rsidR="009441E2" w:rsidRPr="006770C3" w:rsidRDefault="009441E2" w:rsidP="00394B06">
            <w:pPr>
              <w:tabs>
                <w:tab w:val="left" w:pos="10440"/>
              </w:tabs>
              <w:jc w:val="center"/>
            </w:pPr>
            <w:r w:rsidRPr="006770C3">
              <w:t>НАЗВАНИЕ КОНКУРСА</w:t>
            </w:r>
          </w:p>
        </w:tc>
        <w:tc>
          <w:tcPr>
            <w:tcW w:w="3158" w:type="dxa"/>
          </w:tcPr>
          <w:p w:rsidR="009441E2" w:rsidRPr="006770C3" w:rsidRDefault="009441E2" w:rsidP="00394B06">
            <w:pPr>
              <w:tabs>
                <w:tab w:val="left" w:pos="10440"/>
              </w:tabs>
              <w:jc w:val="center"/>
            </w:pPr>
            <w:r w:rsidRPr="006770C3">
              <w:t>НАЛИЧИЕ ПРИЗОВЫХ МЕСТ</w:t>
            </w:r>
          </w:p>
        </w:tc>
      </w:tr>
      <w:tr w:rsidR="009441E2" w:rsidRPr="006770C3" w:rsidTr="00394B06">
        <w:tc>
          <w:tcPr>
            <w:tcW w:w="3085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Барышникова Мария Александровна</w:t>
            </w:r>
          </w:p>
        </w:tc>
        <w:tc>
          <w:tcPr>
            <w:tcW w:w="2160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Учитель истории</w:t>
            </w:r>
          </w:p>
        </w:tc>
        <w:tc>
          <w:tcPr>
            <w:tcW w:w="822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2011</w:t>
            </w:r>
          </w:p>
          <w:p w:rsidR="009441E2" w:rsidRPr="006770C3" w:rsidRDefault="009441E2" w:rsidP="0054591E">
            <w:pPr>
              <w:tabs>
                <w:tab w:val="left" w:pos="10440"/>
              </w:tabs>
            </w:pPr>
          </w:p>
        </w:tc>
        <w:tc>
          <w:tcPr>
            <w:tcW w:w="6378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«Районный конкурс методических рекомендаций по организации воспитательной работы</w:t>
            </w:r>
            <w:r w:rsidR="00394B06">
              <w:t>»</w:t>
            </w:r>
          </w:p>
        </w:tc>
        <w:tc>
          <w:tcPr>
            <w:tcW w:w="3158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Участие</w:t>
            </w:r>
          </w:p>
        </w:tc>
      </w:tr>
      <w:tr w:rsidR="009441E2" w:rsidRPr="006770C3" w:rsidTr="00394B06">
        <w:tc>
          <w:tcPr>
            <w:tcW w:w="3085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Гоголева Светлана Ивановна</w:t>
            </w:r>
          </w:p>
        </w:tc>
        <w:tc>
          <w:tcPr>
            <w:tcW w:w="2160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Учитель биологии</w:t>
            </w:r>
          </w:p>
        </w:tc>
        <w:tc>
          <w:tcPr>
            <w:tcW w:w="822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2011</w:t>
            </w:r>
          </w:p>
          <w:p w:rsidR="009441E2" w:rsidRPr="006770C3" w:rsidRDefault="009441E2" w:rsidP="0054591E">
            <w:pPr>
              <w:tabs>
                <w:tab w:val="left" w:pos="10440"/>
              </w:tabs>
            </w:pPr>
          </w:p>
        </w:tc>
        <w:tc>
          <w:tcPr>
            <w:tcW w:w="6378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«Районный конкурс методических рекомендаций по организации воспитательной работы</w:t>
            </w:r>
          </w:p>
        </w:tc>
        <w:tc>
          <w:tcPr>
            <w:tcW w:w="3158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Участие</w:t>
            </w:r>
          </w:p>
          <w:p w:rsidR="009441E2" w:rsidRPr="006770C3" w:rsidRDefault="009441E2" w:rsidP="0054591E">
            <w:pPr>
              <w:tabs>
                <w:tab w:val="left" w:pos="10440"/>
              </w:tabs>
            </w:pPr>
          </w:p>
        </w:tc>
      </w:tr>
      <w:tr w:rsidR="009441E2" w:rsidRPr="006770C3" w:rsidTr="00394B06">
        <w:tc>
          <w:tcPr>
            <w:tcW w:w="3085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Вилкова Татьяна Викторовна</w:t>
            </w:r>
          </w:p>
          <w:p w:rsidR="009441E2" w:rsidRPr="006770C3" w:rsidRDefault="009441E2" w:rsidP="0054591E">
            <w:pPr>
              <w:tabs>
                <w:tab w:val="left" w:pos="10440"/>
              </w:tabs>
            </w:pPr>
          </w:p>
        </w:tc>
        <w:tc>
          <w:tcPr>
            <w:tcW w:w="2160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Учитель физики</w:t>
            </w:r>
          </w:p>
        </w:tc>
        <w:tc>
          <w:tcPr>
            <w:tcW w:w="822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2012</w:t>
            </w:r>
          </w:p>
        </w:tc>
        <w:tc>
          <w:tcPr>
            <w:tcW w:w="6378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Районный конкурс интегрированных уроков «Урок +»</w:t>
            </w:r>
          </w:p>
        </w:tc>
        <w:tc>
          <w:tcPr>
            <w:tcW w:w="3158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1 место</w:t>
            </w:r>
          </w:p>
        </w:tc>
      </w:tr>
      <w:tr w:rsidR="00394B06" w:rsidRPr="006770C3" w:rsidTr="00394B06">
        <w:tc>
          <w:tcPr>
            <w:tcW w:w="3085" w:type="dxa"/>
          </w:tcPr>
          <w:p w:rsidR="00394B06" w:rsidRPr="006770C3" w:rsidRDefault="00394B06" w:rsidP="0054591E">
            <w:pPr>
              <w:tabs>
                <w:tab w:val="left" w:pos="10440"/>
              </w:tabs>
            </w:pPr>
            <w:r>
              <w:t>Барышникова Мария Александровна</w:t>
            </w:r>
          </w:p>
        </w:tc>
        <w:tc>
          <w:tcPr>
            <w:tcW w:w="2160" w:type="dxa"/>
          </w:tcPr>
          <w:p w:rsidR="00394B06" w:rsidRPr="006770C3" w:rsidRDefault="00394B06" w:rsidP="0054591E">
            <w:pPr>
              <w:tabs>
                <w:tab w:val="left" w:pos="10440"/>
              </w:tabs>
            </w:pPr>
            <w:r>
              <w:t xml:space="preserve">Учитель истории </w:t>
            </w:r>
          </w:p>
        </w:tc>
        <w:tc>
          <w:tcPr>
            <w:tcW w:w="822" w:type="dxa"/>
          </w:tcPr>
          <w:p w:rsidR="00394B06" w:rsidRPr="006770C3" w:rsidRDefault="00394B06" w:rsidP="0054591E">
            <w:pPr>
              <w:tabs>
                <w:tab w:val="left" w:pos="10440"/>
              </w:tabs>
            </w:pPr>
            <w:r>
              <w:t>2013</w:t>
            </w:r>
          </w:p>
        </w:tc>
        <w:tc>
          <w:tcPr>
            <w:tcW w:w="6378" w:type="dxa"/>
          </w:tcPr>
          <w:p w:rsidR="00394B06" w:rsidRPr="006770C3" w:rsidRDefault="00394B06" w:rsidP="0054591E">
            <w:pPr>
              <w:tabs>
                <w:tab w:val="left" w:pos="10440"/>
              </w:tabs>
            </w:pPr>
            <w:r>
              <w:t>Районный конкурс буклетов «Мы выбираем жизнь»</w:t>
            </w:r>
          </w:p>
        </w:tc>
        <w:tc>
          <w:tcPr>
            <w:tcW w:w="3158" w:type="dxa"/>
          </w:tcPr>
          <w:p w:rsidR="00394B06" w:rsidRPr="006770C3" w:rsidRDefault="00394B06" w:rsidP="0054591E">
            <w:pPr>
              <w:tabs>
                <w:tab w:val="left" w:pos="10440"/>
              </w:tabs>
            </w:pPr>
            <w:r>
              <w:t xml:space="preserve">Участие </w:t>
            </w:r>
          </w:p>
        </w:tc>
      </w:tr>
      <w:tr w:rsidR="00394B06" w:rsidRPr="006770C3" w:rsidTr="00394B06">
        <w:tc>
          <w:tcPr>
            <w:tcW w:w="3085" w:type="dxa"/>
          </w:tcPr>
          <w:p w:rsidR="00394B06" w:rsidRDefault="00394B06" w:rsidP="0054591E">
            <w:pPr>
              <w:tabs>
                <w:tab w:val="left" w:pos="10440"/>
              </w:tabs>
            </w:pPr>
            <w:proofErr w:type="spellStart"/>
            <w:r>
              <w:t>Тузова</w:t>
            </w:r>
            <w:proofErr w:type="spellEnd"/>
            <w:r>
              <w:t xml:space="preserve"> Ольга Евгеньевна</w:t>
            </w:r>
          </w:p>
        </w:tc>
        <w:tc>
          <w:tcPr>
            <w:tcW w:w="2160" w:type="dxa"/>
          </w:tcPr>
          <w:p w:rsidR="00394B06" w:rsidRDefault="00394B06" w:rsidP="0054591E">
            <w:pPr>
              <w:tabs>
                <w:tab w:val="left" w:pos="10440"/>
              </w:tabs>
            </w:pPr>
            <w:r>
              <w:t xml:space="preserve">Педагог-психолог </w:t>
            </w:r>
          </w:p>
        </w:tc>
        <w:tc>
          <w:tcPr>
            <w:tcW w:w="822" w:type="dxa"/>
          </w:tcPr>
          <w:p w:rsidR="00394B06" w:rsidRDefault="00394B06" w:rsidP="0054591E">
            <w:pPr>
              <w:tabs>
                <w:tab w:val="left" w:pos="10440"/>
              </w:tabs>
            </w:pPr>
            <w:r>
              <w:t>2013</w:t>
            </w:r>
          </w:p>
        </w:tc>
        <w:tc>
          <w:tcPr>
            <w:tcW w:w="6378" w:type="dxa"/>
          </w:tcPr>
          <w:p w:rsidR="00394B06" w:rsidRPr="006770C3" w:rsidRDefault="00394B06" w:rsidP="004E4A71">
            <w:pPr>
              <w:tabs>
                <w:tab w:val="left" w:pos="10440"/>
              </w:tabs>
            </w:pPr>
            <w:r>
              <w:t>Районный конкурс буклетов «Мы выбираем жизнь»</w:t>
            </w:r>
          </w:p>
        </w:tc>
        <w:tc>
          <w:tcPr>
            <w:tcW w:w="3158" w:type="dxa"/>
          </w:tcPr>
          <w:p w:rsidR="00394B06" w:rsidRPr="006770C3" w:rsidRDefault="00394B06" w:rsidP="004E4A71">
            <w:pPr>
              <w:tabs>
                <w:tab w:val="left" w:pos="10440"/>
              </w:tabs>
            </w:pPr>
            <w:r>
              <w:t xml:space="preserve">Участие </w:t>
            </w:r>
          </w:p>
        </w:tc>
      </w:tr>
    </w:tbl>
    <w:p w:rsidR="009441E2" w:rsidRPr="006770C3" w:rsidRDefault="009441E2" w:rsidP="009441E2">
      <w:pPr>
        <w:tabs>
          <w:tab w:val="left" w:pos="10440"/>
        </w:tabs>
      </w:pPr>
    </w:p>
    <w:p w:rsidR="009441E2" w:rsidRPr="006770C3" w:rsidRDefault="009441E2" w:rsidP="009441E2">
      <w:pPr>
        <w:tabs>
          <w:tab w:val="left" w:pos="104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040"/>
        <w:gridCol w:w="8558"/>
      </w:tblGrid>
      <w:tr w:rsidR="009441E2" w:rsidRPr="006770C3" w:rsidTr="0054591E">
        <w:tc>
          <w:tcPr>
            <w:tcW w:w="1188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</w:p>
        </w:tc>
        <w:tc>
          <w:tcPr>
            <w:tcW w:w="5040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Участие (кол-во/%)</w:t>
            </w:r>
          </w:p>
        </w:tc>
        <w:tc>
          <w:tcPr>
            <w:tcW w:w="8558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Победители конкурсов на муниципальном уровне  (кол-во/%)</w:t>
            </w:r>
          </w:p>
        </w:tc>
      </w:tr>
      <w:tr w:rsidR="009441E2" w:rsidRPr="006770C3" w:rsidTr="0054591E">
        <w:tc>
          <w:tcPr>
            <w:tcW w:w="1188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2011</w:t>
            </w:r>
            <w:r w:rsidR="00394B06">
              <w:t xml:space="preserve"> </w:t>
            </w:r>
            <w:r w:rsidRPr="006770C3">
              <w:t>год</w:t>
            </w:r>
          </w:p>
        </w:tc>
        <w:tc>
          <w:tcPr>
            <w:tcW w:w="5040" w:type="dxa"/>
          </w:tcPr>
          <w:p w:rsidR="009441E2" w:rsidRPr="00DC1ED2" w:rsidRDefault="009441E2" w:rsidP="0054591E">
            <w:pPr>
              <w:tabs>
                <w:tab w:val="left" w:pos="10440"/>
              </w:tabs>
              <w:rPr>
                <w:b/>
              </w:rPr>
            </w:pPr>
            <w:r w:rsidRPr="00DC1ED2">
              <w:rPr>
                <w:b/>
              </w:rPr>
              <w:t xml:space="preserve">                2 / 28%</w:t>
            </w:r>
          </w:p>
        </w:tc>
        <w:tc>
          <w:tcPr>
            <w:tcW w:w="8558" w:type="dxa"/>
          </w:tcPr>
          <w:p w:rsidR="009441E2" w:rsidRPr="00DC1ED2" w:rsidRDefault="009441E2" w:rsidP="0054591E">
            <w:pPr>
              <w:tabs>
                <w:tab w:val="left" w:pos="10440"/>
              </w:tabs>
              <w:rPr>
                <w:b/>
              </w:rPr>
            </w:pPr>
            <w:r w:rsidRPr="00DC1ED2">
              <w:rPr>
                <w:b/>
              </w:rPr>
              <w:t>-/-</w:t>
            </w:r>
          </w:p>
        </w:tc>
      </w:tr>
      <w:tr w:rsidR="009441E2" w:rsidRPr="006770C3" w:rsidTr="0054591E">
        <w:tc>
          <w:tcPr>
            <w:tcW w:w="1188" w:type="dxa"/>
          </w:tcPr>
          <w:p w:rsidR="009441E2" w:rsidRPr="006770C3" w:rsidRDefault="009441E2" w:rsidP="0054591E">
            <w:pPr>
              <w:tabs>
                <w:tab w:val="left" w:pos="10440"/>
              </w:tabs>
            </w:pPr>
            <w:r w:rsidRPr="006770C3">
              <w:t>2012</w:t>
            </w:r>
            <w:r w:rsidR="00394B06">
              <w:t xml:space="preserve"> </w:t>
            </w:r>
            <w:r w:rsidRPr="006770C3">
              <w:t>год</w:t>
            </w:r>
          </w:p>
        </w:tc>
        <w:tc>
          <w:tcPr>
            <w:tcW w:w="5040" w:type="dxa"/>
          </w:tcPr>
          <w:p w:rsidR="009441E2" w:rsidRPr="00DC1ED2" w:rsidRDefault="009441E2" w:rsidP="0054591E">
            <w:pPr>
              <w:tabs>
                <w:tab w:val="left" w:pos="10440"/>
              </w:tabs>
              <w:rPr>
                <w:b/>
              </w:rPr>
            </w:pPr>
            <w:r w:rsidRPr="00DC1ED2">
              <w:rPr>
                <w:b/>
              </w:rPr>
              <w:t xml:space="preserve">                1 / 14%</w:t>
            </w:r>
          </w:p>
        </w:tc>
        <w:tc>
          <w:tcPr>
            <w:tcW w:w="8558" w:type="dxa"/>
          </w:tcPr>
          <w:p w:rsidR="009441E2" w:rsidRPr="00DC1ED2" w:rsidRDefault="009441E2" w:rsidP="0054591E">
            <w:pPr>
              <w:tabs>
                <w:tab w:val="left" w:pos="10440"/>
              </w:tabs>
              <w:rPr>
                <w:b/>
              </w:rPr>
            </w:pPr>
            <w:r w:rsidRPr="00DC1ED2">
              <w:rPr>
                <w:b/>
              </w:rPr>
              <w:t>1/14%</w:t>
            </w:r>
          </w:p>
        </w:tc>
      </w:tr>
      <w:tr w:rsidR="00394B06" w:rsidRPr="006770C3" w:rsidTr="0054591E">
        <w:tc>
          <w:tcPr>
            <w:tcW w:w="1188" w:type="dxa"/>
          </w:tcPr>
          <w:p w:rsidR="00394B06" w:rsidRPr="006770C3" w:rsidRDefault="00394B06" w:rsidP="0054591E">
            <w:pPr>
              <w:tabs>
                <w:tab w:val="left" w:pos="10440"/>
              </w:tabs>
            </w:pPr>
            <w:r>
              <w:t>2013 год</w:t>
            </w:r>
          </w:p>
        </w:tc>
        <w:tc>
          <w:tcPr>
            <w:tcW w:w="5040" w:type="dxa"/>
          </w:tcPr>
          <w:p w:rsidR="00394B06" w:rsidRPr="00DC1ED2" w:rsidRDefault="00394B06" w:rsidP="00394B06">
            <w:pPr>
              <w:tabs>
                <w:tab w:val="left" w:pos="10440"/>
              </w:tabs>
              <w:rPr>
                <w:b/>
              </w:rPr>
            </w:pPr>
            <w:r>
              <w:rPr>
                <w:b/>
              </w:rPr>
              <w:t xml:space="preserve">                2/28%</w:t>
            </w:r>
          </w:p>
        </w:tc>
        <w:tc>
          <w:tcPr>
            <w:tcW w:w="8558" w:type="dxa"/>
          </w:tcPr>
          <w:p w:rsidR="00394B06" w:rsidRPr="00DC1ED2" w:rsidRDefault="00394B06" w:rsidP="0054591E">
            <w:pPr>
              <w:tabs>
                <w:tab w:val="left" w:pos="10440"/>
              </w:tabs>
              <w:rPr>
                <w:b/>
              </w:rPr>
            </w:pPr>
            <w:r>
              <w:rPr>
                <w:b/>
              </w:rPr>
              <w:t>-/-</w:t>
            </w:r>
          </w:p>
        </w:tc>
      </w:tr>
    </w:tbl>
    <w:p w:rsidR="009441E2" w:rsidRDefault="009441E2" w:rsidP="009441E2">
      <w:pPr>
        <w:rPr>
          <w:b/>
        </w:rPr>
      </w:pPr>
    </w:p>
    <w:p w:rsidR="009441E2" w:rsidRDefault="009441E2" w:rsidP="009441E2">
      <w:pPr>
        <w:rPr>
          <w:b/>
        </w:rPr>
      </w:pPr>
    </w:p>
    <w:p w:rsidR="00AA61E5" w:rsidRDefault="00394B06" w:rsidP="00394B06">
      <w:pPr>
        <w:jc w:val="center"/>
      </w:pPr>
      <w:r>
        <w:rPr>
          <w:noProof/>
        </w:rPr>
        <w:drawing>
          <wp:inline distT="0" distB="0" distL="0" distR="0">
            <wp:extent cx="4891617" cy="2528711"/>
            <wp:effectExtent l="19050" t="0" r="23283" b="4939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A61E5" w:rsidSect="00394B06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41E2"/>
    <w:rsid w:val="00394B06"/>
    <w:rsid w:val="009441E2"/>
    <w:rsid w:val="00AA61E5"/>
    <w:rsid w:val="00D1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1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1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участие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</c:numCache>
            </c:numRef>
          </c:cat>
          <c:val>
            <c:numRef>
              <c:f>Лист1!$B$2:$B$4</c:f>
              <c:numCache>
                <c:formatCode>0%</c:formatCode>
                <c:ptCount val="3"/>
                <c:pt idx="0">
                  <c:v>0.28000000000000008</c:v>
                </c:pt>
                <c:pt idx="1">
                  <c:v>0.14000000000000001</c:v>
                </c:pt>
                <c:pt idx="2">
                  <c:v>0.28000000000000008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победители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</c:numCache>
            </c:numRef>
          </c:cat>
          <c:val>
            <c:numRef>
              <c:f>Лист1!$C$2:$C$4</c:f>
              <c:numCache>
                <c:formatCode>0%</c:formatCode>
                <c:ptCount val="3"/>
                <c:pt idx="0">
                  <c:v>0</c:v>
                </c:pt>
                <c:pt idx="1">
                  <c:v>0.14000000000000001</c:v>
                </c:pt>
                <c:pt idx="2">
                  <c:v>0</c:v>
                </c:pt>
              </c:numCache>
            </c:numRef>
          </c:val>
        </c:ser>
        <c:shape val="cylinder"/>
        <c:axId val="84346368"/>
        <c:axId val="84347904"/>
        <c:axId val="0"/>
      </c:bar3DChart>
      <c:catAx>
        <c:axId val="84346368"/>
        <c:scaling>
          <c:orientation val="minMax"/>
        </c:scaling>
        <c:axPos val="b"/>
        <c:numFmt formatCode="General" sourceLinked="1"/>
        <c:tickLblPos val="nextTo"/>
        <c:crossAx val="84347904"/>
        <c:crosses val="autoZero"/>
        <c:auto val="1"/>
        <c:lblAlgn val="ctr"/>
        <c:lblOffset val="100"/>
      </c:catAx>
      <c:valAx>
        <c:axId val="84347904"/>
        <c:scaling>
          <c:orientation val="minMax"/>
        </c:scaling>
        <c:axPos val="l"/>
        <c:majorGridlines/>
        <c:numFmt formatCode="0%" sourceLinked="1"/>
        <c:tickLblPos val="nextTo"/>
        <c:crossAx val="843463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3</cp:revision>
  <dcterms:created xsi:type="dcterms:W3CDTF">2013-02-07T14:13:00Z</dcterms:created>
  <dcterms:modified xsi:type="dcterms:W3CDTF">2013-10-30T07:31:00Z</dcterms:modified>
</cp:coreProperties>
</file>